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F0" w:rsidRPr="006616F0" w:rsidRDefault="006616F0" w:rsidP="006616F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</w:t>
      </w:r>
      <w:r w:rsidRPr="006616F0">
        <w:rPr>
          <w:b/>
          <w:bCs/>
        </w:rPr>
        <w:t>WARUNKI     PRZETARGU</w:t>
      </w:r>
    </w:p>
    <w:p w:rsidR="006616F0" w:rsidRPr="006616F0" w:rsidRDefault="006616F0" w:rsidP="006616F0">
      <w:r w:rsidRPr="006616F0">
        <w:t xml:space="preserve">                                         </w:t>
      </w:r>
    </w:p>
    <w:p w:rsidR="006616F0" w:rsidRPr="006616F0" w:rsidRDefault="006616F0" w:rsidP="006616F0"/>
    <w:p w:rsidR="006616F0" w:rsidRPr="006616F0" w:rsidRDefault="006616F0" w:rsidP="006616F0"/>
    <w:p w:rsidR="006616F0" w:rsidRPr="006616F0" w:rsidRDefault="006616F0" w:rsidP="006616F0">
      <w:pPr>
        <w:numPr>
          <w:ilvl w:val="0"/>
          <w:numId w:val="4"/>
        </w:numPr>
      </w:pPr>
      <w:r w:rsidRPr="006616F0">
        <w:t>Prezydent Miasta Kielce zastrzega sobie prawo odwołania przetargu z ważnych powodów.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Czynności związane z przeprowadzeniem przetargu wykonuje komisja przetargowa powołana przez Prezydenta Miasta Kielce.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Przetarg odbywa się w terminie i miejscu określonym w ogłoszeniu o przetargu.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W przetargu mogą brać udział osoby fizyczne, osoby fizyczne prowadzące działalność gospodarczą i osoby prawne, jeżeli wniosą wadium w terminie wyznaczonym w ogłoszeniu.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Komisja Przetargowa przed otwarciem przetargu stwierdza wniesienie wadium przez uczestników przetargu.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Przed przystąpieniem do przetargu, jego uczestnicy zobowiązani są do przedłożenia komisji przetargowej:</w:t>
      </w:r>
    </w:p>
    <w:p w:rsidR="006616F0" w:rsidRPr="006616F0" w:rsidRDefault="006616F0" w:rsidP="006616F0">
      <w:pPr>
        <w:numPr>
          <w:ilvl w:val="1"/>
          <w:numId w:val="4"/>
        </w:numPr>
        <w:tabs>
          <w:tab w:val="clear" w:pos="1440"/>
          <w:tab w:val="num" w:pos="851"/>
        </w:tabs>
      </w:pPr>
      <w:r w:rsidRPr="006616F0">
        <w:t>dowodu tożsamości;</w:t>
      </w:r>
    </w:p>
    <w:p w:rsidR="006616F0" w:rsidRPr="006616F0" w:rsidRDefault="006616F0" w:rsidP="006616F0">
      <w:pPr>
        <w:numPr>
          <w:ilvl w:val="1"/>
          <w:numId w:val="4"/>
        </w:numPr>
        <w:tabs>
          <w:tab w:val="clear" w:pos="1440"/>
          <w:tab w:val="num" w:pos="851"/>
        </w:tabs>
      </w:pPr>
      <w:r w:rsidRPr="006616F0">
        <w:t>w odniesieniu do podmiotów gospodarczych - wypisu z rejestru lub ewidencji gospodarczej oraz właściwych pełnomocnictw osób reprezentujących te podmioty;</w:t>
      </w:r>
    </w:p>
    <w:p w:rsidR="006616F0" w:rsidRPr="006616F0" w:rsidRDefault="006616F0" w:rsidP="006616F0">
      <w:pPr>
        <w:numPr>
          <w:ilvl w:val="1"/>
          <w:numId w:val="4"/>
        </w:numPr>
        <w:tabs>
          <w:tab w:val="clear" w:pos="1440"/>
          <w:tab w:val="num" w:pos="851"/>
        </w:tabs>
      </w:pPr>
      <w:r w:rsidRPr="006616F0">
        <w:t>w odniesieniu do uczestniczących w przetargu osób fizycznych, w tym prowadzących działalność gospodarczą, pozostających w związku małżeńskim, jeżeli nabycie nieruchomości ma nastąpić do:</w:t>
      </w:r>
    </w:p>
    <w:p w:rsidR="006616F0" w:rsidRPr="006616F0" w:rsidRDefault="006616F0" w:rsidP="006616F0">
      <w:pPr>
        <w:numPr>
          <w:ilvl w:val="0"/>
          <w:numId w:val="6"/>
        </w:numPr>
      </w:pPr>
      <w:r w:rsidRPr="006616F0">
        <w:t>majątku wspólnego, warunkiem dopuszczenia do przetargu będzie:</w:t>
      </w:r>
    </w:p>
    <w:p w:rsidR="006616F0" w:rsidRPr="006616F0" w:rsidRDefault="006616F0" w:rsidP="006616F0">
      <w:pPr>
        <w:numPr>
          <w:ilvl w:val="2"/>
          <w:numId w:val="5"/>
        </w:numPr>
      </w:pPr>
      <w:r w:rsidRPr="006616F0">
        <w:t>stawiennictwo obojga małżonków na przetargu albo</w:t>
      </w:r>
    </w:p>
    <w:p w:rsidR="006616F0" w:rsidRPr="006616F0" w:rsidRDefault="006616F0" w:rsidP="006616F0">
      <w:pPr>
        <w:numPr>
          <w:ilvl w:val="2"/>
          <w:numId w:val="5"/>
        </w:numPr>
      </w:pPr>
      <w:r w:rsidRPr="006616F0">
        <w:t>przedłożenie oświadczenia, z podpisem notarialnie poświadczonym, o wyrażeniu zgody przez współmałżonka nie biorącego udziału w przetargu, na nabycie nieruchomości za cenę ustaloną w przetargu - art. 37 ustawy z dnia 25 lutego 1964 r. Kodeks rodzinny i opiekuńczy (tj. Dz. U. z 2012 r. poz. 788, ze zm.);</w:t>
      </w:r>
    </w:p>
    <w:p w:rsidR="006616F0" w:rsidRPr="006616F0" w:rsidRDefault="006616F0" w:rsidP="006616F0">
      <w:pPr>
        <w:numPr>
          <w:ilvl w:val="0"/>
          <w:numId w:val="5"/>
        </w:numPr>
        <w:rPr>
          <w:lang w:val="x-none"/>
        </w:rPr>
      </w:pPr>
      <w:r w:rsidRPr="006616F0">
        <w:rPr>
          <w:lang w:val="x-none"/>
        </w:rPr>
        <w:t>majątku osobistego, warunkiem dopuszczenia do przetargu będzie przedłożenie:</w:t>
      </w:r>
    </w:p>
    <w:p w:rsidR="006616F0" w:rsidRPr="006616F0" w:rsidRDefault="006616F0" w:rsidP="006616F0">
      <w:pPr>
        <w:numPr>
          <w:ilvl w:val="2"/>
          <w:numId w:val="5"/>
        </w:numPr>
        <w:rPr>
          <w:lang w:val="x-none"/>
        </w:rPr>
      </w:pPr>
      <w:r w:rsidRPr="006616F0">
        <w:rPr>
          <w:lang w:val="x-none"/>
        </w:rPr>
        <w:t>wypisu aktu notarialnego dokumentującego umowę majątkową małżeńską   ustanawiającą rozdzielność majątkową albo</w:t>
      </w:r>
    </w:p>
    <w:p w:rsidR="006616F0" w:rsidRPr="006616F0" w:rsidRDefault="006616F0" w:rsidP="006616F0">
      <w:pPr>
        <w:numPr>
          <w:ilvl w:val="2"/>
          <w:numId w:val="5"/>
        </w:numPr>
        <w:rPr>
          <w:lang w:val="x-none"/>
        </w:rPr>
      </w:pPr>
      <w:r w:rsidRPr="006616F0">
        <w:rPr>
          <w:lang w:val="x-none"/>
        </w:rPr>
        <w:t>odpisu orzeczenia sądowego ustanawiającego rozdzielność majątkową, albo</w:t>
      </w:r>
    </w:p>
    <w:p w:rsidR="006616F0" w:rsidRPr="006616F0" w:rsidRDefault="006616F0" w:rsidP="006616F0">
      <w:pPr>
        <w:numPr>
          <w:ilvl w:val="2"/>
          <w:numId w:val="5"/>
        </w:numPr>
        <w:rPr>
          <w:lang w:val="x-none"/>
        </w:rPr>
      </w:pPr>
      <w:r w:rsidRPr="006616F0">
        <w:rPr>
          <w:lang w:val="x-none"/>
        </w:rPr>
        <w:t>pisemnego oświadczenia obojga małżonków o nabywaniu nieruchomości do majątku osobistego jednego z nich, z podpisami poświadczonymi notarialnie;</w:t>
      </w:r>
    </w:p>
    <w:p w:rsidR="006616F0" w:rsidRPr="006616F0" w:rsidRDefault="006616F0" w:rsidP="006616F0">
      <w:pPr>
        <w:numPr>
          <w:ilvl w:val="1"/>
          <w:numId w:val="4"/>
        </w:numPr>
        <w:tabs>
          <w:tab w:val="clear" w:pos="1440"/>
          <w:tab w:val="num" w:pos="993"/>
        </w:tabs>
      </w:pPr>
      <w:r w:rsidRPr="006616F0">
        <w:lastRenderedPageBreak/>
        <w:t>pisemnego oświadczenia o zapoznaniu się z treścią ogłoszenia o przetargu, jego warunkach i przyjęciu ich bez zastrzeżeń.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Przetarg jest ważny bez względu na liczbę uczestników przetargu, jeżeli przynajmniej jeden uczestnik zaoferował co najmniej jedno postąpienie powyżej ceny wywoławczej.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Postąpienie nie może wynosić mniej niż 1%  ceny wywoławczej, z zaokrągleniem w górę do pełnych dziesiątek złotych.</w:t>
      </w:r>
    </w:p>
    <w:p w:rsidR="006616F0" w:rsidRPr="006616F0" w:rsidRDefault="006616F0" w:rsidP="006616F0">
      <w:pPr>
        <w:numPr>
          <w:ilvl w:val="0"/>
          <w:numId w:val="4"/>
        </w:numPr>
      </w:pPr>
      <w:r w:rsidRPr="006616F0">
        <w:t>Cena wywoławcza nieruchomości zabudowanej oznaczonej jako działka nr 754/17 uwzględnia nakłady stanowiące własność innej osoby prawnej, w wysokości uznanej przez ich właściciela, ustalonej na kwotę 826 200,00 zł.</w:t>
      </w:r>
    </w:p>
    <w:p w:rsidR="006616F0" w:rsidRPr="006616F0" w:rsidRDefault="006616F0" w:rsidP="006616F0">
      <w:pPr>
        <w:numPr>
          <w:ilvl w:val="0"/>
          <w:numId w:val="4"/>
        </w:numPr>
      </w:pPr>
      <w:r w:rsidRPr="006616F0">
        <w:t xml:space="preserve">Sprzedaż prawa własności przedmiotowej nieruchomości podlega opodatkowaniu podatkiem VAT </w:t>
      </w:r>
      <w:r w:rsidRPr="006616F0">
        <w:br/>
        <w:t>w wysokości 23%.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Wadium zwrócone będzie niezwłocznie, jednak nie później niż przed upływem 3 dni od dnia: odwołania, zamknięcia, unieważnienia przetargu lub zakończenia przetargu wynikiem negatywnym.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Wadium wniesione przez osobę, która wygra przetarg zalicza się na poczet ceny nabycia prawa własności nieruchomości.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Granice nieruchomości przyjmuje się według ewidencji gruntów i budynków m. Kielce. Ewentualne wznawianie granic odbywa się staraniem i na koszt nabywcy.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  <w:rPr>
          <w:b/>
        </w:rPr>
      </w:pPr>
      <w:r w:rsidRPr="006616F0">
        <w:t>Gmina Kielce nie ponosi odpowiedzialności za wady ukryte nieruchomości oraz za istnienie podziemnych urządzeń infrastruktury technicznej, które dotychczas nie zostały zinwentaryzowane i zewidencjonowane.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Nabywca wraz z gruntem przejmie na siebie obowiązek usunięcia z terenu ewentualnych bezumownych użytkowników.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Prezydent Miasta Kielce zawiadomi osobę ustaloną jako nabywca prawa własności nieruchomości                 o miejscu i terminie zawarcia umowy sprzedaży w formie aktu notarialnego, najpóźniej w ciągu 21 dni od dnia rozstrzygnięcia przetargu.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Koszty zawarcia aktu notarialnego umowy sprzedaży pokrywa nabywca.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6616F0" w:rsidRPr="006616F0" w:rsidRDefault="006616F0" w:rsidP="006616F0">
      <w:pPr>
        <w:numPr>
          <w:ilvl w:val="0"/>
          <w:numId w:val="4"/>
        </w:numPr>
        <w:tabs>
          <w:tab w:val="num" w:pos="426"/>
        </w:tabs>
      </w:pPr>
      <w:r w:rsidRPr="006616F0">
        <w:t>Jeżeli osoba ustalona jako nabywca nieruchomości nie stawi się bez usprawiedliwienia  w miejscu i w terminie podanym przez Prezydenta Miasta Kielce, celem spisania umowy notarialnej, organizator przetargu może odstąpić od zawarcia umowy, a wpłacone wadium nie podlega zwrotowi.</w:t>
      </w:r>
    </w:p>
    <w:p w:rsidR="005111D5" w:rsidRPr="006616F0" w:rsidRDefault="005111D5" w:rsidP="006616F0"/>
    <w:sectPr w:rsidR="005111D5" w:rsidRPr="006616F0" w:rsidSect="00042A4D">
      <w:pgSz w:w="11906" w:h="16838" w:code="9"/>
      <w:pgMar w:top="1134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7CBF"/>
    <w:multiLevelType w:val="hybridMultilevel"/>
    <w:tmpl w:val="8286E25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4A2226"/>
    <w:multiLevelType w:val="hybridMultilevel"/>
    <w:tmpl w:val="1AEC4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9110C"/>
    <w:multiLevelType w:val="hybridMultilevel"/>
    <w:tmpl w:val="73641D52"/>
    <w:lvl w:ilvl="0" w:tplc="42FC30D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BC"/>
    <w:rsid w:val="0013209F"/>
    <w:rsid w:val="005111D5"/>
    <w:rsid w:val="00581731"/>
    <w:rsid w:val="006616F0"/>
    <w:rsid w:val="00A8567E"/>
    <w:rsid w:val="00E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Staroń</dc:creator>
  <cp:lastModifiedBy>Karol Staroń</cp:lastModifiedBy>
  <cp:revision>2</cp:revision>
  <dcterms:created xsi:type="dcterms:W3CDTF">2015-09-16T11:55:00Z</dcterms:created>
  <dcterms:modified xsi:type="dcterms:W3CDTF">2015-09-16T11:55:00Z</dcterms:modified>
</cp:coreProperties>
</file>